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附件1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资格证明材料承诺函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我们，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（供应商名称）已认真阅读《中华人民共和国政府采购法》及《竞价邀请函》</w:t>
      </w:r>
      <w:r>
        <w:rPr>
          <w:rFonts w:hint="eastAsia" w:ascii="宋体" w:hAnsi="宋体" w:cs="宋体"/>
          <w:color w:val="000000"/>
          <w:kern w:val="0"/>
          <w:szCs w:val="21"/>
        </w:rPr>
        <w:t>[</w:t>
      </w:r>
      <w:r>
        <w:rPr>
          <w:rFonts w:hint="eastAsia"/>
          <w:szCs w:val="21"/>
          <w:lang w:eastAsia="zh-CN"/>
        </w:rPr>
        <w:t>省篮球赛赛点布置及物料采购项目</w:t>
      </w:r>
      <w:r>
        <w:rPr>
          <w:rFonts w:hint="eastAsia"/>
          <w:b/>
          <w:szCs w:val="21"/>
        </w:rPr>
        <w:t>]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（项目名称），采购编号：</w:t>
      </w:r>
      <w:r>
        <w:rPr>
          <w:rFonts w:hint="eastAsia"/>
          <w:b/>
          <w:szCs w:val="21"/>
        </w:rPr>
        <w:t>【20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  <w:lang w:val="en-US" w:eastAsia="zh-CN"/>
        </w:rPr>
        <w:t>A082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一、我方在此声明：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（一）我方与采购人不存在隶属关系或者其他利害关系。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（三）我方未为本项目前期准备提供设计或咨询服务。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（一）我方依法缴纳了各项税费及各项社会保障资金，没有偷税、漏税及欠缴行为。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（二）我方在经营活动中没有存在下列重大违法记录：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1、受到刑事处罚；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285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供应商名称（盖单位章）：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法定代表人（签名）：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     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381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日    期：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537D682B"/>
    <w:rsid w:val="537D682B"/>
    <w:rsid w:val="74B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2023-12-03T08:06:00Z</dcterms:created>
  <dc:creator>海</dc:creator>
  <cp:lastModifiedBy>海</cp:lastModifiedBy>
  <dcterms:modified xsi:type="dcterms:W3CDTF">2023-12-03T08:25:21Z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000BB359096E45D49B380226BEE1CDAB_13</vt:lpwstr>
  </property>
</Properties>
</file>