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宋体" w:hAnsi="宋体" w:eastAsia="宋体" w:cs="宋体"/>
          <w:b/>
          <w:sz w:val="44"/>
          <w:szCs w:val="44"/>
          <w:lang w:val="en-US" w:eastAsia="zh-CN"/>
        </w:rPr>
      </w:pPr>
      <w:r>
        <w:rPr>
          <w:rFonts w:hint="eastAsia" w:ascii="宋体" w:hAnsi="宋体" w:eastAsia="宋体" w:cs="宋体"/>
          <w:b/>
          <w:sz w:val="44"/>
          <w:szCs w:val="44"/>
        </w:rPr>
        <w:t>采购需求</w:t>
      </w:r>
    </w:p>
    <w:p>
      <w:pPr>
        <w:numPr>
          <w:ilvl w:val="0"/>
          <w:numId w:val="0"/>
        </w:numPr>
        <w:spacing w:line="360" w:lineRule="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一、</w:t>
      </w:r>
      <w:r>
        <w:rPr>
          <w:rFonts w:hint="eastAsia" w:ascii="宋体" w:hAnsi="宋体" w:eastAsia="宋体" w:cs="宋体"/>
          <w:b/>
          <w:sz w:val="32"/>
          <w:szCs w:val="32"/>
        </w:rPr>
        <w:t>采购项目名称</w:t>
      </w:r>
      <w:r>
        <w:rPr>
          <w:rFonts w:hint="eastAsia" w:ascii="宋体" w:hAnsi="宋体" w:eastAsia="宋体" w:cs="宋体"/>
          <w:b/>
          <w:sz w:val="32"/>
          <w:szCs w:val="32"/>
          <w:lang w:eastAsia="zh-CN"/>
        </w:rPr>
        <w:t>：</w:t>
      </w:r>
      <w:r>
        <w:rPr>
          <w:rFonts w:hint="eastAsia" w:ascii="宋体" w:hAnsi="宋体" w:eastAsia="宋体" w:cs="宋体"/>
          <w:b/>
          <w:sz w:val="32"/>
          <w:szCs w:val="32"/>
        </w:rPr>
        <w:t>2024年湖南省职业院校技能竞赛中药传统技能赛项备赛耗材采购项目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宋体" w:hAnsi="宋体" w:eastAsia="宋体" w:cs="宋体"/>
          <w:b/>
          <w:sz w:val="32"/>
          <w:szCs w:val="32"/>
          <w:lang w:val="en-US"/>
        </w:rPr>
      </w:pPr>
      <w:r>
        <w:rPr>
          <w:rFonts w:hint="eastAsia" w:ascii="宋体" w:hAnsi="宋体" w:eastAsia="宋体" w:cs="宋体"/>
          <w:b/>
          <w:sz w:val="32"/>
          <w:szCs w:val="32"/>
          <w:lang w:val="en-US" w:eastAsia="zh-CN"/>
        </w:rPr>
        <w:t>二、项目预算：92602.4 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三、项目概况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1.按照法律法规和相关文件的规定，对采购项目开展的可行性研究和论证。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0"/>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因2024年全国职业院校技能大赛高职组中药传统技能赛项备赛需要。依据2023年国赛规程，该赛项包括中药性状鉴别、中药真伪鉴别、中药调剂、中药审方、中药药剂等项目。中药鉴定包括中药性状鉴别、中药显微鉴别两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0"/>
        <w:textAlignment w:val="auto"/>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中药性状鉴别需参赛选手对从350种中药材选出的20味中药材或饮片进行识别，并按《中国药典》2020年版写出品名、所属科名、入药部位及全部功效，对80味中药对应的数百种伪品给出的10味中药材或饮片进行真伪鉴别。显微鉴定需要对35味中药粉末中任意抽选取 3 种常用中药粉末，等量混合在一起，参赛选手须用显微镜鉴别出此混合粉末具体是哪 3 种中药。中药调剂采取无药斗抓药方式进行，按照处方笺上的饮片名，从摆放的13味中药饮片（其中 3 味是易混淆的干扰品）中，调配 10 味×3 付处方中药。中药炮制要求选手完成 从几十种中药炮制品种任意抽选的5 种待炮制饮片的炮制操作。中药药剂完成从10种大蜜丸中任意抽选 1 种常用中药大蜜丸的制备操作。为更好备赛，特申请采购清单中药材及日用品等。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lang w:val="en-US" w:eastAsia="zh-CN"/>
        </w:rPr>
      </w:pPr>
      <w:r>
        <w:rPr>
          <w:rFonts w:hint="eastAsia" w:ascii="宋体" w:hAnsi="宋体" w:eastAsia="宋体" w:cs="宋体"/>
          <w:b w:val="0"/>
          <w:bCs/>
          <w:color w:val="000000"/>
          <w:sz w:val="32"/>
          <w:szCs w:val="32"/>
          <w:highlight w:val="none"/>
          <w:lang w:val="en-US" w:eastAsia="zh-CN"/>
        </w:rPr>
        <w:t>2.采购标的需实现的功能或者目标，执行的国家相关标准、执业标准、地方标准或者其他标准、规范。</w:t>
      </w:r>
    </w:p>
    <w:p>
      <w:pPr>
        <w:pStyle w:val="2"/>
        <w:spacing w:line="360" w:lineRule="auto"/>
        <w:rPr>
          <w:rFonts w:hint="eastAsia" w:hAnsi="宋体" w:cs="宋体"/>
          <w:color w:val="000000"/>
          <w:sz w:val="28"/>
          <w:szCs w:val="28"/>
          <w:highlight w:val="none"/>
          <w:lang w:val="en-US" w:eastAsia="zh-CN"/>
        </w:rPr>
      </w:pPr>
      <w:r>
        <w:rPr>
          <w:rFonts w:hint="eastAsia" w:hAnsi="宋体" w:cs="宋体"/>
          <w:color w:val="000000"/>
          <w:sz w:val="28"/>
          <w:szCs w:val="28"/>
          <w:highlight w:val="none"/>
          <w:lang w:val="en-US" w:eastAsia="zh-CN"/>
        </w:rPr>
        <w:t>采购按照2023年全国职业院校技能大赛赛项规程品种进行采购。</w:t>
      </w:r>
    </w:p>
    <w:p>
      <w:pPr>
        <w:rPr>
          <w:rFonts w:hint="default" w:ascii="宋体" w:hAnsi="宋体" w:eastAsia="宋体" w:cs="宋体"/>
          <w:color w:val="000000"/>
          <w:sz w:val="28"/>
          <w:szCs w:val="28"/>
          <w:highlight w:val="none"/>
          <w:lang w:val="en-US" w:eastAsia="zh-CN"/>
        </w:rPr>
      </w:pPr>
      <w:r>
        <w:rPr>
          <w:rFonts w:hint="eastAsia" w:hAnsi="宋体" w:cs="宋体"/>
          <w:color w:val="000000"/>
          <w:sz w:val="28"/>
          <w:szCs w:val="28"/>
          <w:highlight w:val="none"/>
          <w:lang w:val="en-US" w:eastAsia="zh-CN"/>
        </w:rPr>
        <w:t>★</w:t>
      </w:r>
      <w:r>
        <w:rPr>
          <w:rFonts w:hint="eastAsia" w:ascii="宋体" w:hAnsi="宋体" w:eastAsia="宋体" w:cs="宋体"/>
          <w:color w:val="000000"/>
          <w:sz w:val="28"/>
          <w:szCs w:val="28"/>
          <w:highlight w:val="none"/>
          <w:lang w:val="en-US" w:eastAsia="zh-CN"/>
        </w:rPr>
        <w:t>供应方在报价前必须提供中药样品，得到采购方认可。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四、项目采购清单及要求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1.采购标的的数量、质量、安全、技术规格、物理特性等要求。</w:t>
      </w:r>
    </w:p>
    <w:p>
      <w:pPr>
        <w:pStyle w:val="2"/>
        <w:jc w:val="center"/>
        <w:rPr>
          <w:rFonts w:hint="eastAsia"/>
          <w:lang w:val="en-US" w:eastAsia="zh-CN"/>
        </w:rPr>
      </w:pPr>
      <w:r>
        <w:rPr>
          <w:rFonts w:ascii="宋体" w:hAnsi="宋体" w:eastAsia="宋体" w:cs="宋体"/>
          <w:sz w:val="24"/>
          <w:szCs w:val="24"/>
        </w:rPr>
        <w:t>备赛耗材采购清单</w:t>
      </w:r>
    </w:p>
    <w:tbl>
      <w:tblPr>
        <w:tblStyle w:val="6"/>
        <w:tblW w:w="8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6"/>
        <w:gridCol w:w="886"/>
        <w:gridCol w:w="895"/>
        <w:gridCol w:w="2230"/>
        <w:gridCol w:w="485"/>
        <w:gridCol w:w="516"/>
        <w:gridCol w:w="716"/>
        <w:gridCol w:w="986"/>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序号</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耗材名称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耗材</w:t>
            </w:r>
          </w:p>
        </w:tc>
        <w:tc>
          <w:tcPr>
            <w:tcW w:w="2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规格（参数）</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数量</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单价</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总价格</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类型</w:t>
            </w:r>
          </w:p>
        </w:tc>
        <w:tc>
          <w:tcPr>
            <w:tcW w:w="2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蜂蜜</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生鲜食品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500g/瓶</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918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百花、紫云英、冠生园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麦麸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生鲜食品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粗麦麸</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芝麻油</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生鲜食品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纯芝麻油</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古币、长康、李锦记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毛巾</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黑：35*75cm/25*25cm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三利、新亚、洁玉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量杯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500ml</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拜杰、展艺、广意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量杯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100ml</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化科、安赛瑞、湘玻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带盖量筒</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600ml</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山顶松、海斯迪克、湘玻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量筒</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10/20ml</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天玻、艾帛立、化科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不锈钢勺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宽3*长15cm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广意、三四钢、Edo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不锈钢漏斗</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嘉亿元、拜杰、美厨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蒸锅</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特厚38cm双层带二篦</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美厨、拜格、美的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真空封口机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30cm加长封口</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1138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1138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得力、达派、豪艺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艾灸打火枪</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高12cm,直径3cm,宽7.2cm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把</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密封袋</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20丝白边超厚，50×70cm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真空密封袋</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7cm×10cm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搓丸板</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9g木制中药大蜜丸搓丸板</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台</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6980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老药公、药师傅、匠心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剪刀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大号</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把</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抹布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加厚，30×30cm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块</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塑料盒</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带盖，外尺寸：25cm×17.2cm×9.4cm(长×宽×高）共3.2L</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透明软玻璃胶垫</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40×60cm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张</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1056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卷尺</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10米钢卷尺</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戥秤</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日用品</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全铜铲盘250g加大加厚型</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7500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default" w:ascii="宋体" w:hAnsi="宋体" w:eastAsia="宋体" w:cs="宋体"/>
                <w:i w:val="0"/>
                <w:iCs w:val="0"/>
                <w:color w:val="000000"/>
                <w:sz w:val="20"/>
                <w:szCs w:val="20"/>
                <w:highlight w:val="none"/>
                <w:u w:val="none"/>
                <w:lang w:val="en-US"/>
              </w:rPr>
              <w:t>OXO</w:t>
            </w:r>
            <w:r>
              <w:rPr>
                <w:rFonts w:hint="eastAsia" w:ascii="宋体" w:hAnsi="宋体" w:eastAsia="宋体" w:cs="宋体"/>
                <w:i w:val="0"/>
                <w:iCs w:val="0"/>
                <w:color w:val="000000"/>
                <w:sz w:val="20"/>
                <w:szCs w:val="20"/>
                <w:highlight w:val="none"/>
                <w:u w:val="none"/>
                <w:lang w:val="en-US" w:eastAsia="zh-CN"/>
              </w:rPr>
              <w:t>、月骑、凯丰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中药包装袋</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医用耗材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牛皮纸，23×31cm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0.48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包煎袋</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医用耗材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纯棉纱布，8×10cm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个</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酒精灯灯芯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医用耗材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直径8mm长15cm</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根</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夏枯草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65.5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327.5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淫羊藿</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艾叶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益母草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紫苏叶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357.5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桃仁</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藁本</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川芎</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独活</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137.5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687.5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木香</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142.5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712.5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射干</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木通</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川木通</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牛膝</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75.9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379.5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续断</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漏芦</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天花粉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防己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1150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白芷</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制天南星</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1160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w:t>
            </w:r>
            <w:r>
              <w:rPr>
                <w:rFonts w:hint="eastAsia" w:ascii="宋体" w:hAnsi="宋体" w:cs="宋体"/>
                <w:i w:val="0"/>
                <w:iCs w:val="0"/>
                <w:color w:val="000000"/>
                <w:kern w:val="0"/>
                <w:sz w:val="20"/>
                <w:szCs w:val="20"/>
                <w:u w:val="none"/>
                <w:lang w:val="en-US" w:eastAsia="zh-CN"/>
              </w:rPr>
              <w:t>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醋莪术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4</w:t>
            </w:r>
            <w:r>
              <w:rPr>
                <w:rFonts w:hint="eastAsia" w:ascii="宋体" w:hAnsi="宋体" w:cs="宋体"/>
                <w:i w:val="0"/>
                <w:iCs w:val="0"/>
                <w:color w:val="000000"/>
                <w:kern w:val="0"/>
                <w:sz w:val="20"/>
                <w:szCs w:val="20"/>
                <w:u w:val="none"/>
                <w:lang w:val="en-US" w:eastAsia="zh-CN"/>
              </w:rPr>
              <w:t>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黄精</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干燥饮片，制黄精</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49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玉竹</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北五味子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南五味子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墨旱莲</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泽兰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230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佩兰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秦皮</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合欢皮</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59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山药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74.8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1122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洛神花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茉莉花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菊花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山楂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桂圆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105.6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苦楝皮</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牡蛎</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0.68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金樱子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柴胡</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1650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69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玄参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生地黄</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96.8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774.4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熟地黄</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790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王不留行</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荆芥</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槐花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63.8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638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地榆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百合</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麦芽</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僵蚕</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79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槟榔</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甘草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干燥斜切片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黄芪</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干燥斜切片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青皮</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川牛膝</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770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小茴香</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橘核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丹参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干姜</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干燥生品个子</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89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鳖甲</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阿胶丁</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枸杞子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赤石脂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赭石</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珍珠</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乳香</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没药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血竭</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126.5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126.5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儿茶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99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芦荟</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自然铜</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石膏</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煅石膏</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干燥生品粉末</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管花肉苁蓉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肉苁蓉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锁阳</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理枣仁</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293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879</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海风藤</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99</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109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山蒟</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99</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天麻</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云南产</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990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当归</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572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芡实</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36.9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73.8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人参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干燥生品饮片1kg，干燥生品个子1kg</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干燥生品饮片1kg，干燥生品个子1kg</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1068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西洋参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干燥生品饮片1kg ，干燥生品个子1kg</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825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2475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30头以内，个子</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西红花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正品，干燥生品饮片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119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冬虫夏草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正品，干燥生品饮片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8380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金钱白花蛇</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干燥生品个子</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蕲蛇</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干燥生品个子</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鹿茸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鹿角</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枸杞子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红枣</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123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茯苓</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115.5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346.5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玫瑰花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金银花</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495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129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陈皮</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乌梅</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麦冬</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173.8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695.2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决明子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34.7</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酸枣仁</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莲子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80.9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404.5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党参</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2145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薏苡仁</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660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黑芝麻</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50.1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100.2</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罗汉果</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110.3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220.6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139</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赤小豆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红豆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19.3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141</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葛根</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65.5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65.5</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142</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荷叶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43.4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143</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薄荷</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52.8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桑叶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白术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173.8</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173.8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146</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火麻仁</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34.7</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69.4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147</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桔梗</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107.3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214.6</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rPr>
              <w:t>148</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枳椇子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中药材</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干燥生品饮片</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kg</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53.3</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53.3</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9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2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1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86"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92602.4</w:t>
            </w:r>
          </w:p>
        </w:tc>
        <w:tc>
          <w:tcPr>
            <w:tcW w:w="12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bl>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2、验收标准：供应商必须保证所提供的货物（包括备品备件）是全新的，并且符合国家有关检测标准、行业标准以及产品的出厂标准；质量等级：合格。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lang w:val="en-US" w:eastAsia="zh-CN"/>
        </w:rPr>
        <w:t>五、交付时间、地点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交付时间：合同签订后5天内完成送货。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送货地点：湖南环境生物职业技术学院北校区一教学楼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ascii="宋体" w:hAnsi="宋体" w:eastAsia="宋体" w:cs="宋体"/>
          <w:b/>
          <w:sz w:val="32"/>
          <w:szCs w:val="32"/>
        </w:rPr>
      </w:pPr>
      <w:r>
        <w:rPr>
          <w:rFonts w:hint="eastAsia" w:ascii="宋体" w:hAnsi="宋体" w:eastAsia="宋体" w:cs="宋体"/>
          <w:b/>
          <w:color w:val="auto"/>
          <w:sz w:val="32"/>
          <w:szCs w:val="32"/>
          <w:lang w:val="en-US" w:eastAsia="zh-CN"/>
        </w:rPr>
        <w:t>六、</w:t>
      </w:r>
      <w:r>
        <w:rPr>
          <w:rFonts w:hint="eastAsia" w:ascii="宋体" w:hAnsi="宋体" w:eastAsia="宋体" w:cs="宋体"/>
          <w:b/>
          <w:sz w:val="32"/>
          <w:szCs w:val="32"/>
        </w:rPr>
        <w:t>售后服务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宋体" w:hAnsi="宋体" w:eastAsia="宋体" w:cs="宋体"/>
          <w:b/>
          <w:sz w:val="32"/>
          <w:szCs w:val="32"/>
        </w:rPr>
      </w:pPr>
      <w:r>
        <w:rPr>
          <w:rFonts w:hint="eastAsia" w:ascii="宋体" w:hAnsi="宋体" w:eastAsia="宋体" w:cs="宋体"/>
          <w:b w:val="0"/>
          <w:bCs/>
          <w:sz w:val="32"/>
          <w:szCs w:val="32"/>
          <w:lang w:val="en-US" w:eastAsia="zh-CN"/>
        </w:rPr>
        <w:t>供应商按合同要求，按时按质供货。质保期6个月（验收合格之日起计算），质保期内因供应方原因导致产品出现质量问题或者所送货物不符合采购方要求的，供应商需在接到采购方的问题反馈后72小时内免费更换货物。</w:t>
      </w:r>
      <w:r>
        <w:rPr>
          <w:rFonts w:hint="eastAsia" w:ascii="宋体" w:hAnsi="宋体" w:eastAsia="宋体" w:cs="宋体"/>
          <w:b w:val="0"/>
          <w:bCs/>
          <w:sz w:val="32"/>
          <w:szCs w:val="32"/>
          <w:lang w:val="en-US" w:eastAsia="zh-CN"/>
        </w:rPr>
        <w:br w:type="textWrapping"/>
      </w:r>
      <w:r>
        <w:rPr>
          <w:rFonts w:hint="eastAsia" w:ascii="宋体" w:hAnsi="宋体" w:eastAsia="宋体" w:cs="宋体"/>
          <w:b/>
          <w:sz w:val="32"/>
          <w:szCs w:val="32"/>
        </w:rPr>
        <w:t>七、付款方式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供应商按合同要求，按时供货，经采购方验收合格后，支付合同总价款的95%，质保期满如无质量问题和法律纠纷，再支付剩余款项。</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 xml:space="preserve">                       部门负责人签字：</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 xml:space="preserve">                             部门公章：</w:t>
      </w:r>
    </w:p>
    <w:p>
      <w:pPr>
        <w:keepNext w:val="0"/>
        <w:keepLines w:val="0"/>
        <w:pageBreakBefore w:val="0"/>
        <w:widowControl w:val="0"/>
        <w:kinsoku/>
        <w:wordWrap/>
        <w:overflowPunct/>
        <w:topLinePunct w:val="0"/>
        <w:autoSpaceDE/>
        <w:autoSpaceDN/>
        <w:bidi w:val="0"/>
        <w:adjustRightInd w:val="0"/>
        <w:snapToGrid w:val="0"/>
        <w:spacing w:line="560" w:lineRule="exact"/>
        <w:ind w:firstLine="5140" w:firstLineChars="1600"/>
        <w:jc w:val="both"/>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 xml:space="preserve"> 年    月    日</w:t>
      </w:r>
    </w:p>
    <w:sectPr>
      <w:pgSz w:w="11906" w:h="16838"/>
      <w:pgMar w:top="1383" w:right="1746" w:bottom="1361"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NDQ2YmFiYjY4ZmM4OWQ3ZDhmNjE5NjU4MTg4MjgifQ=="/>
  </w:docVars>
  <w:rsids>
    <w:rsidRoot w:val="00000000"/>
    <w:rsid w:val="07615E18"/>
    <w:rsid w:val="6E3B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font11"/>
    <w:basedOn w:val="7"/>
    <w:qFormat/>
    <w:uiPriority w:val="0"/>
    <w:rPr>
      <w:rFonts w:hint="eastAsia" w:ascii="宋体" w:hAnsi="宋体" w:eastAsia="宋体" w:cs="宋体"/>
      <w:color w:val="000000"/>
      <w:sz w:val="21"/>
      <w:szCs w:val="21"/>
      <w:u w:val="none"/>
    </w:rPr>
  </w:style>
  <w:style w:type="character" w:customStyle="1" w:styleId="12">
    <w:name w:val="font21"/>
    <w:basedOn w:val="7"/>
    <w:qFormat/>
    <w:uiPriority w:val="0"/>
    <w:rPr>
      <w:rFonts w:hint="default" w:ascii="Calibri" w:hAnsi="Calibri" w:cs="Calibri"/>
      <w:color w:val="000000"/>
      <w:sz w:val="21"/>
      <w:szCs w:val="21"/>
      <w:u w:val="none"/>
    </w:rPr>
  </w:style>
  <w:style w:type="character" w:customStyle="1" w:styleId="13">
    <w:name w:val="font31"/>
    <w:basedOn w:val="7"/>
    <w:qFormat/>
    <w:uiPriority w:val="0"/>
    <w:rPr>
      <w:rFonts w:ascii="Arial" w:hAnsi="Arial" w:cs="Arial"/>
      <w:color w:val="000000"/>
      <w:sz w:val="24"/>
      <w:szCs w:val="24"/>
      <w:u w:val="none"/>
    </w:rPr>
  </w:style>
  <w:style w:type="character" w:customStyle="1" w:styleId="14">
    <w:name w:val="font01"/>
    <w:basedOn w:val="7"/>
    <w:qFormat/>
    <w:uiPriority w:val="0"/>
    <w:rPr>
      <w:rFonts w:hint="eastAsia" w:ascii="宋体" w:hAnsi="宋体" w:eastAsia="宋体" w:cs="宋体"/>
      <w:color w:val="000000"/>
      <w:sz w:val="24"/>
      <w:szCs w:val="24"/>
      <w:u w:val="none"/>
    </w:rPr>
  </w:style>
  <w:style w:type="character" w:customStyle="1" w:styleId="15">
    <w:name w:val="font91"/>
    <w:basedOn w:val="7"/>
    <w:qFormat/>
    <w:uiPriority w:val="0"/>
    <w:rPr>
      <w:rFonts w:hint="eastAsia" w:ascii="宋体" w:hAnsi="宋体" w:eastAsia="宋体" w:cs="宋体"/>
      <w:b/>
      <w:bCs/>
      <w:color w:val="000000"/>
      <w:sz w:val="18"/>
      <w:szCs w:val="18"/>
      <w:u w:val="none"/>
    </w:rPr>
  </w:style>
  <w:style w:type="character" w:customStyle="1" w:styleId="16">
    <w:name w:val="font101"/>
    <w:basedOn w:val="7"/>
    <w:qFormat/>
    <w:uiPriority w:val="0"/>
    <w:rPr>
      <w:rFonts w:ascii="微软雅黑" w:hAnsi="微软雅黑" w:eastAsia="微软雅黑" w:cs="微软雅黑"/>
      <w:b/>
      <w:bCs/>
      <w:color w:val="000000"/>
      <w:sz w:val="18"/>
      <w:szCs w:val="18"/>
      <w:u w:val="none"/>
    </w:rPr>
  </w:style>
  <w:style w:type="character" w:customStyle="1" w:styleId="17">
    <w:name w:val="font41"/>
    <w:basedOn w:val="7"/>
    <w:qFormat/>
    <w:uiPriority w:val="0"/>
    <w:rPr>
      <w:rFonts w:hint="eastAsia" w:ascii="宋体" w:hAnsi="宋体" w:eastAsia="宋体" w:cs="宋体"/>
      <w:b/>
      <w:bCs/>
      <w:color w:val="000000"/>
      <w:sz w:val="22"/>
      <w:szCs w:val="22"/>
      <w:u w:val="none"/>
    </w:rPr>
  </w:style>
  <w:style w:type="character" w:customStyle="1" w:styleId="18">
    <w:name w:val="font112"/>
    <w:basedOn w:val="7"/>
    <w:qFormat/>
    <w:uiPriority w:val="0"/>
    <w:rPr>
      <w:rFonts w:hint="eastAsia" w:ascii="宋体" w:hAnsi="宋体" w:eastAsia="宋体" w:cs="宋体"/>
      <w:b/>
      <w:bCs/>
      <w:color w:val="000000"/>
      <w:sz w:val="18"/>
      <w:szCs w:val="18"/>
      <w:u w:val="none"/>
    </w:rPr>
  </w:style>
  <w:style w:type="character" w:customStyle="1" w:styleId="19">
    <w:name w:val="font81"/>
    <w:basedOn w:val="7"/>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3499</Words>
  <Characters>4627</Characters>
  <Paragraphs>1495</Paragraphs>
  <TotalTime>2</TotalTime>
  <ScaleCrop>false</ScaleCrop>
  <LinksUpToDate>false</LinksUpToDate>
  <CharactersWithSpaces>4703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2019-10-28T08:25:00Z</dcterms:created>
  <dc:creator>Administrator</dc:creator>
  <cp:lastModifiedBy>欧阳论</cp:lastModifiedBy>
  <cp:lastPrinted>2023-04-07T06:28:00Z</cp:lastPrinted>
  <dcterms:modified xsi:type="dcterms:W3CDTF">2024-03-25T01:10:22Z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dfbf6812ce044a298ff5828f5361b613_23</vt:lpwstr>
  </property>
</Properties>
</file>